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8A8D" w14:textId="53DD340B" w:rsidR="001F436D" w:rsidRPr="005531E0" w:rsidRDefault="00DB0CDE" w:rsidP="00DB0CDE">
      <w:pPr>
        <w:jc w:val="center"/>
        <w:rPr>
          <w:rFonts w:asciiTheme="majorHAnsi" w:hAnsiTheme="majorHAnsi" w:cstheme="majorHAnsi"/>
          <w:b/>
          <w:bCs/>
          <w:sz w:val="48"/>
          <w:szCs w:val="48"/>
          <w:lang w:val="en-US"/>
        </w:rPr>
      </w:pPr>
      <w:proofErr w:type="spellStart"/>
      <w:r w:rsidRPr="005531E0">
        <w:rPr>
          <w:rFonts w:asciiTheme="majorHAnsi" w:hAnsiTheme="majorHAnsi" w:cstheme="majorHAnsi"/>
          <w:b/>
          <w:bCs/>
          <w:sz w:val="48"/>
          <w:szCs w:val="48"/>
          <w:lang w:val="en-US"/>
        </w:rPr>
        <w:t>Reedness</w:t>
      </w:r>
      <w:proofErr w:type="spellEnd"/>
      <w:r w:rsidRPr="005531E0">
        <w:rPr>
          <w:rFonts w:asciiTheme="majorHAnsi" w:hAnsiTheme="majorHAnsi" w:cstheme="majorHAnsi"/>
          <w:b/>
          <w:bCs/>
          <w:sz w:val="48"/>
          <w:szCs w:val="48"/>
          <w:lang w:val="en-US"/>
        </w:rPr>
        <w:t xml:space="preserve"> Parish Council</w:t>
      </w:r>
    </w:p>
    <w:p w14:paraId="0DD23296" w14:textId="30A95E90" w:rsidR="00DB0CDE" w:rsidRPr="005531E0" w:rsidRDefault="00DB0CDE" w:rsidP="00DB0CD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Oaklands, </w:t>
      </w:r>
      <w:proofErr w:type="spellStart"/>
      <w:r w:rsidRPr="005531E0">
        <w:rPr>
          <w:rFonts w:asciiTheme="majorHAnsi" w:hAnsiTheme="majorHAnsi" w:cstheme="majorHAnsi"/>
          <w:sz w:val="28"/>
          <w:szCs w:val="28"/>
          <w:lang w:val="en-US"/>
        </w:rPr>
        <w:t>Ousefleet</w:t>
      </w:r>
      <w:proofErr w:type="spellEnd"/>
      <w:r w:rsidRPr="005531E0">
        <w:rPr>
          <w:rFonts w:asciiTheme="majorHAnsi" w:hAnsiTheme="majorHAnsi" w:cstheme="majorHAnsi"/>
          <w:sz w:val="28"/>
          <w:szCs w:val="28"/>
          <w:lang w:val="en-US"/>
        </w:rPr>
        <w:t>, Goole, East Riding of Yorkshire, DN14 8HR</w:t>
      </w:r>
    </w:p>
    <w:p w14:paraId="621B17AF" w14:textId="46FD8B2D" w:rsidR="00DB0CDE" w:rsidRPr="005531E0" w:rsidRDefault="00DB0CDE" w:rsidP="00DB0CD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>07402987788</w:t>
      </w:r>
    </w:p>
    <w:p w14:paraId="78D87C1C" w14:textId="0EE518F0" w:rsidR="00DB0CDE" w:rsidRPr="005531E0" w:rsidRDefault="00DB0CDE" w:rsidP="00DB0CD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hyperlink r:id="rId7" w:history="1">
        <w:r w:rsidRPr="005531E0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reednessparishcouncil@gmail.com</w:t>
        </w:r>
      </w:hyperlink>
    </w:p>
    <w:p w14:paraId="6E9275CB" w14:textId="77777777" w:rsidR="00DB0CDE" w:rsidRPr="005531E0" w:rsidRDefault="00DB0CDE" w:rsidP="00DB0CDE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14:paraId="3B7FE6D0" w14:textId="72F159E2" w:rsidR="00DB0CDE" w:rsidRPr="005531E0" w:rsidRDefault="00DB0CDE" w:rsidP="00DB0CD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5531E0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st</w:t>
      </w: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May 2024</w:t>
      </w:r>
    </w:p>
    <w:p w14:paraId="77970527" w14:textId="19129317" w:rsidR="00DB0CDE" w:rsidRPr="005531E0" w:rsidRDefault="00DB0CDE" w:rsidP="00DB0CD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Dear </w:t>
      </w:r>
      <w:proofErr w:type="spellStart"/>
      <w:r w:rsidRPr="005531E0">
        <w:rPr>
          <w:rFonts w:asciiTheme="majorHAnsi" w:hAnsiTheme="majorHAnsi" w:cstheme="majorHAnsi"/>
          <w:sz w:val="28"/>
          <w:szCs w:val="28"/>
          <w:lang w:val="en-US"/>
        </w:rPr>
        <w:t>Councillors</w:t>
      </w:r>
      <w:proofErr w:type="spellEnd"/>
    </w:p>
    <w:p w14:paraId="395550BC" w14:textId="0C9147F9" w:rsidR="00DB0CDE" w:rsidRPr="005531E0" w:rsidRDefault="00DB0CDE" w:rsidP="00DB0CD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You are summoned to attend the </w:t>
      </w:r>
      <w:r w:rsidR="00E9603C" w:rsidRPr="005531E0">
        <w:rPr>
          <w:rFonts w:asciiTheme="majorHAnsi" w:hAnsiTheme="majorHAnsi" w:cstheme="majorHAnsi"/>
          <w:sz w:val="28"/>
          <w:szCs w:val="28"/>
          <w:lang w:val="en-US"/>
        </w:rPr>
        <w:t>next</w:t>
      </w: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meeting of </w:t>
      </w:r>
      <w:proofErr w:type="spellStart"/>
      <w:r w:rsidRPr="005531E0">
        <w:rPr>
          <w:rFonts w:asciiTheme="majorHAnsi" w:hAnsiTheme="majorHAnsi" w:cstheme="majorHAnsi"/>
          <w:sz w:val="28"/>
          <w:szCs w:val="28"/>
          <w:lang w:val="en-US"/>
        </w:rPr>
        <w:t>Reedness</w:t>
      </w:r>
      <w:proofErr w:type="spellEnd"/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Parish Council to be held on </w:t>
      </w: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Wednesday 8</w:t>
      </w:r>
      <w:r w:rsidRPr="005531E0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en-US"/>
        </w:rPr>
        <w:t>th</w:t>
      </w: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May 2024</w:t>
      </w:r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at 7pm at </w:t>
      </w:r>
      <w:proofErr w:type="spellStart"/>
      <w:r w:rsidRPr="005531E0">
        <w:rPr>
          <w:rFonts w:asciiTheme="majorHAnsi" w:hAnsiTheme="majorHAnsi" w:cstheme="majorHAnsi"/>
          <w:sz w:val="28"/>
          <w:szCs w:val="28"/>
          <w:lang w:val="en-US"/>
        </w:rPr>
        <w:t>Reedness</w:t>
      </w:r>
      <w:proofErr w:type="spellEnd"/>
      <w:r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Primary School.</w:t>
      </w:r>
    </w:p>
    <w:p w14:paraId="029CA93D" w14:textId="58E6E57A" w:rsidR="00E9603C" w:rsidRPr="005531E0" w:rsidRDefault="00E9603C" w:rsidP="00DB0CDE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5531E0">
        <w:rPr>
          <w:rFonts w:asciiTheme="majorHAnsi" w:hAnsiTheme="majorHAnsi" w:cstheme="majorHAnsi"/>
          <w:sz w:val="28"/>
          <w:szCs w:val="28"/>
          <w:lang w:val="en-US"/>
        </w:rPr>
        <w:t>The official Parish Council meeting will commence at 7.10pm.</w:t>
      </w:r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Prior to this at 7.00pm any members of the public attending the meeting may be given (at the Chairperson’s discretion) a combined </w:t>
      </w:r>
      <w:proofErr w:type="gramStart"/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>ten minute</w:t>
      </w:r>
      <w:proofErr w:type="gramEnd"/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time slot to address the </w:t>
      </w:r>
      <w:proofErr w:type="spellStart"/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>councillors</w:t>
      </w:r>
      <w:proofErr w:type="spellEnd"/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on any items of concern or interest. After this period the public are welcome to stay for the full Parish Council meeting but </w:t>
      </w:r>
      <w:r w:rsidR="001A2730"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CANNOT</w:t>
      </w:r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speak nor offer advice/opinion on any matter. The public participation item is </w:t>
      </w:r>
      <w:r w:rsidR="001A2730"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NOT</w:t>
      </w:r>
      <w:r w:rsidR="001A2730" w:rsidRPr="005531E0">
        <w:rPr>
          <w:rFonts w:asciiTheme="majorHAnsi" w:hAnsiTheme="majorHAnsi" w:cstheme="majorHAnsi"/>
          <w:sz w:val="28"/>
          <w:szCs w:val="28"/>
          <w:lang w:val="en-US"/>
        </w:rPr>
        <w:t xml:space="preserve"> part of the formal Parish Council meeting and as such there are no rights to record this part of the meeting in any way.</w:t>
      </w:r>
    </w:p>
    <w:p w14:paraId="17997F02" w14:textId="77777777" w:rsidR="00DB0CDE" w:rsidRPr="005531E0" w:rsidRDefault="00DB0CDE" w:rsidP="00DB0CDE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7A9EF655" w14:textId="2BC67072" w:rsidR="00DB0CDE" w:rsidRPr="005531E0" w:rsidRDefault="00DB0CDE" w:rsidP="00DB0CDE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AGENDA</w:t>
      </w:r>
    </w:p>
    <w:p w14:paraId="56ACD570" w14:textId="749BF695" w:rsidR="00DB0CDE" w:rsidRPr="005531E0" w:rsidRDefault="00DB0CDE" w:rsidP="00DB0C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To receive </w:t>
      </w:r>
      <w:proofErr w:type="spellStart"/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apologise</w:t>
      </w:r>
      <w:proofErr w:type="spellEnd"/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for absence </w:t>
      </w:r>
    </w:p>
    <w:p w14:paraId="1E3FF986" w14:textId="0057EF13" w:rsidR="001A2730" w:rsidRPr="005531E0" w:rsidRDefault="001A2730" w:rsidP="00DB0CD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To receive all declarations of interest on any agenda items</w:t>
      </w:r>
    </w:p>
    <w:p w14:paraId="796F855E" w14:textId="4395EBB8" w:rsidR="00DB0CDE" w:rsidRPr="005531E0" w:rsidRDefault="001A2730" w:rsidP="001A273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To confirm the minutes from the meeting held on 13</w:t>
      </w:r>
      <w:r w:rsidRPr="005531E0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en-US"/>
        </w:rPr>
        <w:t>th</w:t>
      </w: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March 2024 as a true and correct record</w:t>
      </w:r>
    </w:p>
    <w:p w14:paraId="700AE38C" w14:textId="70454AFD" w:rsidR="006D3CA8" w:rsidRPr="006D3CA8" w:rsidRDefault="001A2730" w:rsidP="006D3C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iCs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Ongoing issues</w:t>
      </w: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br/>
      </w:r>
      <w:r w:rsidRPr="006D3CA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Suggestions box</w:t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– to receive and discuss box contents</w:t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br/>
      </w:r>
      <w:r w:rsidRPr="006D3CA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Defibrillator event</w:t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– </w:t>
      </w:r>
      <w:proofErr w:type="spellStart"/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>Councillors</w:t>
      </w:r>
      <w:proofErr w:type="spellEnd"/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to provide feedback from event held on 22</w:t>
      </w:r>
      <w:r w:rsidRPr="005531E0">
        <w:rPr>
          <w:rFonts w:asciiTheme="majorHAnsi" w:hAnsiTheme="majorHAnsi" w:cstheme="majorHAnsi"/>
          <w:i/>
          <w:iCs/>
          <w:sz w:val="28"/>
          <w:szCs w:val="28"/>
          <w:vertAlign w:val="superscript"/>
          <w:lang w:val="en-US"/>
        </w:rPr>
        <w:t>nd</w:t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April 2024</w:t>
      </w:r>
    </w:p>
    <w:p w14:paraId="1B5957A3" w14:textId="269CFFB7" w:rsidR="005A27D2" w:rsidRPr="006D3CA8" w:rsidRDefault="005A27D2" w:rsidP="006D3CA8">
      <w:pPr>
        <w:pStyle w:val="ListParagraph"/>
        <w:rPr>
          <w:rFonts w:asciiTheme="majorHAnsi" w:hAnsiTheme="majorHAnsi" w:cstheme="majorHAnsi"/>
          <w:i/>
          <w:iCs/>
          <w:lang w:val="en-US"/>
        </w:rPr>
      </w:pPr>
      <w:r w:rsidRPr="006D3CA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Highways Concerns</w:t>
      </w:r>
      <w:r w:rsidRPr="006D3CA8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– update on </w:t>
      </w:r>
      <w:r w:rsidR="00CA7A77" w:rsidRPr="006D3CA8">
        <w:rPr>
          <w:rFonts w:asciiTheme="majorHAnsi" w:hAnsiTheme="majorHAnsi" w:cstheme="majorHAnsi"/>
          <w:i/>
          <w:iCs/>
          <w:sz w:val="28"/>
          <w:szCs w:val="28"/>
          <w:lang w:val="en-US"/>
        </w:rPr>
        <w:t>works done so far</w:t>
      </w:r>
    </w:p>
    <w:p w14:paraId="32E3B981" w14:textId="6F0BEF50" w:rsidR="00CA7A77" w:rsidRDefault="006D3CA8" w:rsidP="005A27D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6D3CA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Speed Signs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Councillor</w:t>
      </w:r>
      <w:proofErr w:type="spellEnd"/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Freeman to provide update</w:t>
      </w:r>
    </w:p>
    <w:p w14:paraId="78F23960" w14:textId="7197F3D6" w:rsidR="006D3CA8" w:rsidRPr="005A27D2" w:rsidRDefault="006D3CA8" w:rsidP="005A27D2">
      <w:pPr>
        <w:pStyle w:val="ListParagraph"/>
        <w:rPr>
          <w:rFonts w:asciiTheme="majorHAnsi" w:hAnsiTheme="majorHAnsi" w:cstheme="majorHAnsi"/>
          <w:i/>
          <w:iCs/>
          <w:lang w:val="en-US"/>
        </w:rPr>
      </w:pPr>
      <w:r w:rsidRPr="006D3CA8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Riverbank railings</w:t>
      </w: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– </w:t>
      </w:r>
      <w:proofErr w:type="spellStart"/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Councillor</w:t>
      </w:r>
      <w:proofErr w:type="spellEnd"/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Dixon to provide an update on repairs.</w:t>
      </w:r>
    </w:p>
    <w:p w14:paraId="76CE0D23" w14:textId="59722EEB" w:rsidR="001A2730" w:rsidRPr="00CA7A77" w:rsidRDefault="001A2730" w:rsidP="001A273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Correspondence received/issues raised by </w:t>
      </w:r>
      <w:proofErr w:type="spellStart"/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t>Councillors</w:t>
      </w:r>
      <w:proofErr w:type="spellEnd"/>
      <w:r w:rsidRPr="005531E0">
        <w:rPr>
          <w:rFonts w:asciiTheme="majorHAnsi" w:hAnsiTheme="majorHAnsi" w:cstheme="majorHAnsi"/>
          <w:b/>
          <w:bCs/>
          <w:sz w:val="28"/>
          <w:szCs w:val="28"/>
          <w:lang w:val="en-US"/>
        </w:rPr>
        <w:br/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Emergency Plan – to approve amendments and discuss Emergency Box </w:t>
      </w:r>
      <w:r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lastRenderedPageBreak/>
        <w:t>and contents</w:t>
      </w:r>
      <w:r w:rsidR="005531E0" w:rsidRPr="005531E0">
        <w:rPr>
          <w:rFonts w:asciiTheme="majorHAnsi" w:hAnsiTheme="majorHAnsi" w:cstheme="majorHAnsi"/>
          <w:i/>
          <w:iCs/>
          <w:sz w:val="28"/>
          <w:szCs w:val="28"/>
          <w:lang w:val="en-US"/>
        </w:rPr>
        <w:br/>
        <w:t>D-Day Community Fund – to discuss community small grant fund application</w:t>
      </w:r>
    </w:p>
    <w:p w14:paraId="2B030F53" w14:textId="1DF8931B" w:rsidR="00CA7A77" w:rsidRPr="00CA7A77" w:rsidRDefault="00CA7A77" w:rsidP="00CA7A77">
      <w:pPr>
        <w:pStyle w:val="ListParagraph"/>
        <w:rPr>
          <w:rFonts w:asciiTheme="majorHAnsi" w:hAnsiTheme="majorHAnsi" w:cstheme="majorHAnsi"/>
          <w:i/>
          <w:iCs/>
          <w:lang w:val="en-US"/>
        </w:rPr>
      </w:pPr>
      <w:r w:rsidRPr="00CA7A77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Emergency Bleed Control Kit – to discuss if </w:t>
      </w:r>
      <w:proofErr w:type="spellStart"/>
      <w:r w:rsidRPr="00CA7A77">
        <w:rPr>
          <w:rFonts w:asciiTheme="majorHAnsi" w:hAnsiTheme="majorHAnsi" w:cstheme="majorHAnsi"/>
          <w:i/>
          <w:iCs/>
          <w:sz w:val="28"/>
          <w:szCs w:val="28"/>
          <w:lang w:val="en-US"/>
        </w:rPr>
        <w:t>Reedness</w:t>
      </w:r>
      <w:proofErr w:type="spellEnd"/>
      <w:r w:rsidRPr="00CA7A77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would benefit from this</w:t>
      </w:r>
    </w:p>
    <w:p w14:paraId="760F1B66" w14:textId="067A937F" w:rsidR="005531E0" w:rsidRPr="00F70852" w:rsidRDefault="005531E0" w:rsidP="001A273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lang w:val="en-US"/>
        </w:rPr>
      </w:pPr>
      <w:r w:rsidRPr="00311F22">
        <w:rPr>
          <w:rFonts w:asciiTheme="majorHAnsi" w:hAnsiTheme="majorHAnsi" w:cstheme="majorHAnsi"/>
          <w:b/>
          <w:bCs/>
          <w:sz w:val="28"/>
          <w:szCs w:val="28"/>
          <w:lang w:val="en-US"/>
        </w:rPr>
        <w:t>Planning Applications and Decisions</w:t>
      </w:r>
    </w:p>
    <w:p w14:paraId="7A6802D3" w14:textId="219EC92D" w:rsidR="00F70852" w:rsidRPr="00F70852" w:rsidRDefault="00F70852" w:rsidP="00F70852">
      <w:pPr>
        <w:pStyle w:val="ListParagraph"/>
        <w:rPr>
          <w:rFonts w:asciiTheme="majorHAnsi" w:hAnsiTheme="majorHAnsi" w:cstheme="majorHAnsi"/>
          <w:i/>
          <w:iCs/>
          <w:lang w:val="en-US"/>
        </w:rPr>
      </w:pP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t>No requests for consultation</w:t>
      </w:r>
    </w:p>
    <w:p w14:paraId="3C7D3EC3" w14:textId="09407452" w:rsidR="00311F22" w:rsidRPr="00311F22" w:rsidRDefault="00311F22" w:rsidP="00311F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AOB</w:t>
      </w:r>
    </w:p>
    <w:p w14:paraId="0F39F0E5" w14:textId="4C8E17DD" w:rsidR="00311F22" w:rsidRPr="00311F22" w:rsidRDefault="00311F22" w:rsidP="00311F22">
      <w:pPr>
        <w:pStyle w:val="ListParagraph"/>
        <w:rPr>
          <w:rFonts w:asciiTheme="majorHAnsi" w:hAnsiTheme="majorHAnsi" w:cstheme="majorHAnsi"/>
          <w:i/>
          <w:iCs/>
          <w:lang w:val="en-US"/>
        </w:rPr>
      </w:pPr>
      <w:r w:rsidRPr="00311F22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Ward </w:t>
      </w:r>
      <w:proofErr w:type="spellStart"/>
      <w:r w:rsidRPr="00311F22">
        <w:rPr>
          <w:rFonts w:asciiTheme="majorHAnsi" w:hAnsiTheme="majorHAnsi" w:cstheme="majorHAnsi"/>
          <w:i/>
          <w:iCs/>
          <w:sz w:val="28"/>
          <w:szCs w:val="28"/>
          <w:lang w:val="en-US"/>
        </w:rPr>
        <w:t>Councillor’s</w:t>
      </w:r>
      <w:proofErr w:type="spellEnd"/>
      <w:r w:rsidRPr="00311F22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report</w:t>
      </w:r>
      <w:r w:rsidRPr="00311F22">
        <w:rPr>
          <w:rFonts w:asciiTheme="majorHAnsi" w:hAnsiTheme="majorHAnsi" w:cstheme="majorHAnsi"/>
          <w:i/>
          <w:iCs/>
          <w:sz w:val="28"/>
          <w:szCs w:val="28"/>
          <w:lang w:val="en-US"/>
        </w:rPr>
        <w:br/>
        <w:t>Flood Warden report</w:t>
      </w:r>
    </w:p>
    <w:p w14:paraId="4ED4C7AF" w14:textId="52E9C4A2" w:rsidR="00311F22" w:rsidRPr="00311F22" w:rsidRDefault="00311F22" w:rsidP="00311F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311F2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Financial </w:t>
      </w:r>
      <w:r w:rsid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and Confidential </w:t>
      </w:r>
      <w:r w:rsidRPr="00311F22">
        <w:rPr>
          <w:rFonts w:asciiTheme="majorHAnsi" w:hAnsiTheme="majorHAnsi" w:cstheme="majorHAnsi"/>
          <w:b/>
          <w:bCs/>
          <w:sz w:val="28"/>
          <w:szCs w:val="28"/>
          <w:lang w:val="en-US"/>
        </w:rPr>
        <w:t>Matters</w:t>
      </w:r>
      <w:r w:rsid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>. Public to leave the meeting.</w:t>
      </w:r>
    </w:p>
    <w:p w14:paraId="66499A7A" w14:textId="43DDAA74" w:rsidR="00311F22" w:rsidRPr="00F70852" w:rsidRDefault="00311F22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t>A: To approve the financial accounts reconciliation up to 31/03/2024</w:t>
      </w:r>
    </w:p>
    <w:p w14:paraId="383CEF31" w14:textId="3D621A0A" w:rsidR="00311F22" w:rsidRPr="00F70852" w:rsidRDefault="00311F22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t>B: To approve and sign the Annual Governance Statement 2023/2024</w:t>
      </w: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br/>
        <w:t>C: To approve and sign the Annual Accounting Statement 2023/2024</w:t>
      </w:r>
    </w:p>
    <w:p w14:paraId="17D1BAF7" w14:textId="1BC8CAA9" w:rsidR="00311F22" w:rsidRPr="00F70852" w:rsidRDefault="00311F22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t>D: To note a VAT rebate of £</w:t>
      </w:r>
    </w:p>
    <w:p w14:paraId="616B9C04" w14:textId="2E971973" w:rsidR="00311F22" w:rsidRDefault="00311F22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 w:rsidRPr="00F70852">
        <w:rPr>
          <w:rFonts w:asciiTheme="majorHAnsi" w:hAnsiTheme="majorHAnsi" w:cstheme="majorHAnsi"/>
          <w:i/>
          <w:iCs/>
          <w:sz w:val="28"/>
          <w:szCs w:val="28"/>
          <w:lang w:val="en-US"/>
        </w:rPr>
        <w:t>E: To note ERYC precept of £5000</w:t>
      </w:r>
    </w:p>
    <w:p w14:paraId="6F299F3F" w14:textId="415BA9A8" w:rsidR="00F70852" w:rsidRDefault="00F70852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F: To discuss the purchase of a printer for the clerk</w:t>
      </w:r>
    </w:p>
    <w:p w14:paraId="0BF68109" w14:textId="739C4F6D" w:rsidR="00CA7A77" w:rsidRDefault="00CA7A77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G: HSBC Change of address form</w:t>
      </w:r>
    </w:p>
    <w:p w14:paraId="6C2B160B" w14:textId="037A6B12" w:rsidR="00CA7A77" w:rsidRPr="00F70852" w:rsidRDefault="00CA7A77" w:rsidP="00311F22">
      <w:pPr>
        <w:pStyle w:val="ListParagraph"/>
        <w:rPr>
          <w:rFonts w:asciiTheme="majorHAnsi" w:hAnsiTheme="majorHAnsi" w:cstheme="majorHAnsi"/>
          <w:i/>
          <w:iCs/>
          <w:sz w:val="28"/>
          <w:szCs w:val="28"/>
          <w:lang w:val="en-US"/>
        </w:rPr>
      </w:pPr>
      <w:r>
        <w:rPr>
          <w:rFonts w:asciiTheme="majorHAnsi" w:hAnsiTheme="majorHAnsi" w:cstheme="majorHAnsi"/>
          <w:i/>
          <w:iCs/>
          <w:sz w:val="28"/>
          <w:szCs w:val="28"/>
          <w:lang w:val="en-US"/>
        </w:rPr>
        <w:t>H: HSBC Mandate for Council</w:t>
      </w:r>
    </w:p>
    <w:p w14:paraId="187EBC31" w14:textId="77777777" w:rsidR="00311F22" w:rsidRDefault="00311F22" w:rsidP="00311F2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5C68CF81" w14:textId="4E31DC4F" w:rsidR="00311F22" w:rsidRPr="00311F22" w:rsidRDefault="00311F22" w:rsidP="00311F2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Cheques to approve: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801"/>
        <w:gridCol w:w="2748"/>
      </w:tblGrid>
      <w:tr w:rsidR="00311F22" w14:paraId="35A259EE" w14:textId="77777777" w:rsidTr="00311F22">
        <w:tc>
          <w:tcPr>
            <w:tcW w:w="3005" w:type="dxa"/>
          </w:tcPr>
          <w:p w14:paraId="05372D72" w14:textId="63B66CEF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Cheque Number</w:t>
            </w:r>
          </w:p>
        </w:tc>
        <w:tc>
          <w:tcPr>
            <w:tcW w:w="3005" w:type="dxa"/>
          </w:tcPr>
          <w:p w14:paraId="30D731A0" w14:textId="4BAF62F6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Payee</w:t>
            </w:r>
          </w:p>
        </w:tc>
        <w:tc>
          <w:tcPr>
            <w:tcW w:w="3006" w:type="dxa"/>
          </w:tcPr>
          <w:p w14:paraId="4A979E57" w14:textId="51F7BF95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Amount</w:t>
            </w:r>
          </w:p>
        </w:tc>
      </w:tr>
      <w:tr w:rsidR="00311F22" w14:paraId="7ED837F2" w14:textId="77777777" w:rsidTr="00311F22">
        <w:tc>
          <w:tcPr>
            <w:tcW w:w="3005" w:type="dxa"/>
          </w:tcPr>
          <w:p w14:paraId="3060CFA3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1D3922F" w14:textId="77777777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Incredible Edible </w:t>
            </w:r>
          </w:p>
          <w:p w14:paraId="0D0A6155" w14:textId="44A1EADF" w:rsidR="00F7085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Marshlands</w:t>
            </w:r>
          </w:p>
        </w:tc>
        <w:tc>
          <w:tcPr>
            <w:tcW w:w="3006" w:type="dxa"/>
          </w:tcPr>
          <w:p w14:paraId="6244A76F" w14:textId="3E77DA78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£250</w:t>
            </w:r>
          </w:p>
        </w:tc>
      </w:tr>
      <w:tr w:rsidR="00311F22" w14:paraId="3A17746D" w14:textId="77777777" w:rsidTr="00311F22">
        <w:tc>
          <w:tcPr>
            <w:tcW w:w="3005" w:type="dxa"/>
          </w:tcPr>
          <w:p w14:paraId="47E72AF6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0A67F683" w14:textId="5AADC59A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ERNLLCA</w:t>
            </w:r>
          </w:p>
        </w:tc>
        <w:tc>
          <w:tcPr>
            <w:tcW w:w="3006" w:type="dxa"/>
          </w:tcPr>
          <w:p w14:paraId="5168BC95" w14:textId="4E087DBC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£321.39</w:t>
            </w:r>
          </w:p>
        </w:tc>
      </w:tr>
      <w:tr w:rsidR="00311F22" w14:paraId="101368DD" w14:textId="77777777" w:rsidTr="00311F22">
        <w:tc>
          <w:tcPr>
            <w:tcW w:w="3005" w:type="dxa"/>
          </w:tcPr>
          <w:p w14:paraId="30DA3A56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3EFCCCAF" w14:textId="1F7B5AED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East Riding of Yorkshire Council</w:t>
            </w:r>
          </w:p>
        </w:tc>
        <w:tc>
          <w:tcPr>
            <w:tcW w:w="3006" w:type="dxa"/>
          </w:tcPr>
          <w:p w14:paraId="03452E71" w14:textId="6D8004B9" w:rsidR="00311F22" w:rsidRDefault="00F7085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£198</w:t>
            </w:r>
          </w:p>
        </w:tc>
      </w:tr>
      <w:tr w:rsidR="00311F22" w14:paraId="688648C9" w14:textId="77777777" w:rsidTr="00311F22">
        <w:tc>
          <w:tcPr>
            <w:tcW w:w="3005" w:type="dxa"/>
          </w:tcPr>
          <w:p w14:paraId="53AAA886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50FFD09" w14:textId="0B3816BE" w:rsidR="00311F22" w:rsidRDefault="00515A6F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Clerk Expenses</w:t>
            </w:r>
          </w:p>
        </w:tc>
        <w:tc>
          <w:tcPr>
            <w:tcW w:w="3006" w:type="dxa"/>
          </w:tcPr>
          <w:p w14:paraId="616B32BC" w14:textId="01CD35AB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311F22" w14:paraId="55D48FAC" w14:textId="77777777" w:rsidTr="00311F22">
        <w:tc>
          <w:tcPr>
            <w:tcW w:w="3005" w:type="dxa"/>
          </w:tcPr>
          <w:p w14:paraId="02A335D8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4A554562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45396FF" w14:textId="77777777" w:rsidR="00311F22" w:rsidRDefault="00311F22" w:rsidP="00311F22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3FA6B82B" w14:textId="42E4BE64" w:rsidR="00311F22" w:rsidRDefault="00311F22" w:rsidP="00311F22">
      <w:pPr>
        <w:pStyle w:val="ListParagraph"/>
        <w:rPr>
          <w:rFonts w:asciiTheme="majorHAnsi" w:hAnsiTheme="majorHAnsi" w:cstheme="majorHAnsi"/>
          <w:sz w:val="28"/>
          <w:szCs w:val="28"/>
          <w:lang w:val="en-US"/>
        </w:rPr>
      </w:pPr>
    </w:p>
    <w:p w14:paraId="39DA8B7D" w14:textId="1A7815D5" w:rsidR="00311F22" w:rsidRPr="00F70852" w:rsidRDefault="00F70852" w:rsidP="00311F22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</w:t>
      </w:r>
      <w:r w:rsidR="00311F22" w:rsidRP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>9</w:t>
      </w:r>
      <w:r w:rsidRP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>.</w:t>
      </w:r>
      <w:r w:rsidR="00311F22" w:rsidRP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Pr="00F70852">
        <w:rPr>
          <w:rFonts w:asciiTheme="majorHAnsi" w:hAnsiTheme="majorHAnsi" w:cstheme="majorHAnsi"/>
          <w:b/>
          <w:bCs/>
          <w:sz w:val="28"/>
          <w:szCs w:val="28"/>
          <w:lang w:val="en-US"/>
        </w:rPr>
        <w:t>To confirm the date of the next meeting</w:t>
      </w:r>
    </w:p>
    <w:p w14:paraId="552B1370" w14:textId="6C3DAC11" w:rsidR="00F70852" w:rsidRPr="00311F22" w:rsidRDefault="00F70852" w:rsidP="00311F22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Wednesday 10</w:t>
      </w:r>
      <w:r w:rsidRPr="00F70852">
        <w:rPr>
          <w:rFonts w:asciiTheme="majorHAnsi" w:hAnsiTheme="majorHAnsi" w:cstheme="majorHAnsi"/>
          <w:sz w:val="28"/>
          <w:szCs w:val="28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July 2024</w:t>
      </w:r>
    </w:p>
    <w:sectPr w:rsidR="00F70852" w:rsidRPr="00311F2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093D" w14:textId="77777777" w:rsidR="00A24BFE" w:rsidRDefault="00A24BFE" w:rsidP="008136C4">
      <w:pPr>
        <w:spacing w:after="0" w:line="240" w:lineRule="auto"/>
      </w:pPr>
      <w:r>
        <w:separator/>
      </w:r>
    </w:p>
  </w:endnote>
  <w:endnote w:type="continuationSeparator" w:id="0">
    <w:p w14:paraId="5354D2A1" w14:textId="77777777" w:rsidR="00A24BFE" w:rsidRDefault="00A24BFE" w:rsidP="0081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1DB1" w14:textId="43EC8277" w:rsidR="008136C4" w:rsidRDefault="008136C4">
    <w:pPr>
      <w:pStyle w:val="Footer"/>
    </w:pPr>
    <w:r>
      <w:t>Lyndsey Gibson 01/05/2024</w:t>
    </w:r>
  </w:p>
  <w:p w14:paraId="4C2E768E" w14:textId="77777777" w:rsidR="008136C4" w:rsidRDefault="0081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118B" w14:textId="77777777" w:rsidR="00A24BFE" w:rsidRDefault="00A24BFE" w:rsidP="008136C4">
      <w:pPr>
        <w:spacing w:after="0" w:line="240" w:lineRule="auto"/>
      </w:pPr>
      <w:r>
        <w:separator/>
      </w:r>
    </w:p>
  </w:footnote>
  <w:footnote w:type="continuationSeparator" w:id="0">
    <w:p w14:paraId="2E429DFC" w14:textId="77777777" w:rsidR="00A24BFE" w:rsidRDefault="00A24BFE" w:rsidP="0081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3F2B"/>
    <w:multiLevelType w:val="hybridMultilevel"/>
    <w:tmpl w:val="DE12DBD0"/>
    <w:lvl w:ilvl="0" w:tplc="63E0F62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  <w:b/>
        <w:i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752BA"/>
    <w:multiLevelType w:val="hybridMultilevel"/>
    <w:tmpl w:val="07BE4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164B3"/>
    <w:multiLevelType w:val="hybridMultilevel"/>
    <w:tmpl w:val="3C7AA210"/>
    <w:lvl w:ilvl="0" w:tplc="6AD26DB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577885">
    <w:abstractNumId w:val="1"/>
  </w:num>
  <w:num w:numId="2" w16cid:durableId="1017661145">
    <w:abstractNumId w:val="2"/>
  </w:num>
  <w:num w:numId="3" w16cid:durableId="82362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DE"/>
    <w:rsid w:val="001A2730"/>
    <w:rsid w:val="001F436D"/>
    <w:rsid w:val="00311F22"/>
    <w:rsid w:val="00515A6F"/>
    <w:rsid w:val="005531E0"/>
    <w:rsid w:val="005A27D2"/>
    <w:rsid w:val="006D3CA8"/>
    <w:rsid w:val="008136C4"/>
    <w:rsid w:val="00A24BFE"/>
    <w:rsid w:val="00CA7A77"/>
    <w:rsid w:val="00DB0CDE"/>
    <w:rsid w:val="00E9603C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7EBB"/>
  <w15:chartTrackingRefBased/>
  <w15:docId w15:val="{2D94436B-E075-4EF1-ADAD-2CA43002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C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C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0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6C4"/>
  </w:style>
  <w:style w:type="paragraph" w:styleId="Footer">
    <w:name w:val="footer"/>
    <w:basedOn w:val="Normal"/>
    <w:link w:val="FooterChar"/>
    <w:uiPriority w:val="99"/>
    <w:unhideWhenUsed/>
    <w:rsid w:val="0081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C4"/>
  </w:style>
  <w:style w:type="table" w:styleId="TableGrid">
    <w:name w:val="Table Grid"/>
    <w:basedOn w:val="TableNormal"/>
    <w:uiPriority w:val="39"/>
    <w:rsid w:val="0031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edness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2</cp:revision>
  <dcterms:created xsi:type="dcterms:W3CDTF">2024-05-01T19:36:00Z</dcterms:created>
  <dcterms:modified xsi:type="dcterms:W3CDTF">2024-05-01T19:36:00Z</dcterms:modified>
</cp:coreProperties>
</file>